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A1F53" w14:textId="61FB1F5A" w:rsidR="00642A37" w:rsidRDefault="003B2900" w:rsidP="003B2900">
      <w:pPr>
        <w:pStyle w:val="Heading1"/>
        <w:jc w:val="both"/>
      </w:pPr>
      <w:r>
        <w:t xml:space="preserve">New European </w:t>
      </w:r>
      <w:r w:rsidR="00A641E0">
        <w:t>Platform</w:t>
      </w:r>
      <w:r w:rsidR="00A4542D">
        <w:t xml:space="preserve"> </w:t>
      </w:r>
      <w:r>
        <w:t>to Advance</w:t>
      </w:r>
      <w:r w:rsidR="00A641E0">
        <w:t xml:space="preserve"> </w:t>
      </w:r>
      <w:r w:rsidR="00642A37" w:rsidRPr="00304CD5">
        <w:t>Responsible Tax Conduct</w:t>
      </w:r>
      <w:r w:rsidR="00A950EC">
        <w:t xml:space="preserve"> </w:t>
      </w:r>
    </w:p>
    <w:p w14:paraId="637F43AB" w14:textId="64EDD398" w:rsidR="00642A37" w:rsidRPr="00642A37" w:rsidRDefault="003B2900" w:rsidP="003B2900">
      <w:pPr>
        <w:pStyle w:val="Heading2"/>
        <w:jc w:val="both"/>
      </w:pPr>
      <w:r>
        <w:t>CSR Europe is inviting l</w:t>
      </w:r>
      <w:r w:rsidR="00416140">
        <w:t xml:space="preserve">eading businesses to exchange current </w:t>
      </w:r>
      <w:r w:rsidR="00A641E0">
        <w:t xml:space="preserve">corporate </w:t>
      </w:r>
      <w:r w:rsidR="00416140">
        <w:t>strategies, approaches, and practices</w:t>
      </w:r>
      <w:r w:rsidR="00A4542D">
        <w:t xml:space="preserve"> </w:t>
      </w:r>
      <w:r w:rsidR="00A641E0">
        <w:t xml:space="preserve">for </w:t>
      </w:r>
      <w:r w:rsidR="00416140">
        <w:t>responsible</w:t>
      </w:r>
      <w:r w:rsidR="00A641E0">
        <w:t xml:space="preserve"> tax conduct. </w:t>
      </w:r>
      <w:r w:rsidR="00416140">
        <w:t xml:space="preserve">The activity program will focus on the building blocks of the </w:t>
      </w:r>
      <w:r>
        <w:t xml:space="preserve">newly developed </w:t>
      </w:r>
      <w:r w:rsidR="00416140" w:rsidRPr="00416140">
        <w:t>Tax Responsibility &amp; Transparency</w:t>
      </w:r>
      <w:r w:rsidR="00C03212">
        <w:t xml:space="preserve"> </w:t>
      </w:r>
      <w:r w:rsidR="00416140" w:rsidRPr="00416140">
        <w:t>Index</w:t>
      </w:r>
      <w:r w:rsidR="00416140">
        <w:t xml:space="preserve">: </w:t>
      </w:r>
      <w:r w:rsidR="00A641E0">
        <w:t xml:space="preserve">policy &amp; strategy; management &amp; governance; </w:t>
      </w:r>
      <w:proofErr w:type="gramStart"/>
      <w:r w:rsidR="00A641E0">
        <w:t>stakeholders</w:t>
      </w:r>
      <w:proofErr w:type="gramEnd"/>
      <w:r w:rsidR="00A641E0">
        <w:t xml:space="preserve"> engagement; transparency &amp; reporting; and contribution &amp; narrative</w:t>
      </w:r>
      <w:r w:rsidR="00A4542D">
        <w:t>.</w:t>
      </w:r>
      <w:r w:rsidR="00642A37">
        <w:t xml:space="preserve"> </w:t>
      </w:r>
    </w:p>
    <w:p w14:paraId="4037174C" w14:textId="77777777" w:rsidR="00642A37" w:rsidRDefault="00642A37" w:rsidP="00642A37"/>
    <w:p w14:paraId="618CF216" w14:textId="3CB1665C" w:rsidR="00DE1394" w:rsidRDefault="006B5112" w:rsidP="003B2900">
      <w:pPr>
        <w:jc w:val="both"/>
      </w:pPr>
      <w:r>
        <w:t>C</w:t>
      </w:r>
      <w:r w:rsidRPr="006B5112">
        <w:t xml:space="preserve">ompanies </w:t>
      </w:r>
      <w:r w:rsidR="00A46E2E">
        <w:t>aiming</w:t>
      </w:r>
      <w:r w:rsidRPr="006B5112">
        <w:t xml:space="preserve"> to </w:t>
      </w:r>
      <w:r w:rsidR="00A46E2E">
        <w:t>enhance</w:t>
      </w:r>
      <w:r w:rsidRPr="006B5112">
        <w:t xml:space="preserve"> their understanding and performance </w:t>
      </w:r>
      <w:r w:rsidR="00A46E2E">
        <w:t>i</w:t>
      </w:r>
      <w:r>
        <w:t xml:space="preserve">n </w:t>
      </w:r>
      <w:r w:rsidRPr="003B2900">
        <w:rPr>
          <w:b/>
          <w:bCs/>
        </w:rPr>
        <w:t>tax transparency and responsibility</w:t>
      </w:r>
      <w:r>
        <w:t xml:space="preserve"> </w:t>
      </w:r>
      <w:r w:rsidR="00A46E2E">
        <w:t xml:space="preserve">now </w:t>
      </w:r>
      <w:r>
        <w:t xml:space="preserve">have </w:t>
      </w:r>
      <w:r w:rsidR="00A46E2E">
        <w:t>t</w:t>
      </w:r>
      <w:r>
        <w:t xml:space="preserve">he opportunity to join </w:t>
      </w:r>
      <w:hyperlink r:id="rId6" w:history="1">
        <w:r w:rsidRPr="003B2900">
          <w:rPr>
            <w:rStyle w:val="Hyperlink"/>
          </w:rPr>
          <w:t>CSR Europe</w:t>
        </w:r>
      </w:hyperlink>
      <w:r>
        <w:t>’s collaborative platform</w:t>
      </w:r>
      <w:r w:rsidR="003B2900">
        <w:t xml:space="preserve"> on</w:t>
      </w:r>
      <w:r>
        <w:t xml:space="preserve"> “</w:t>
      </w:r>
      <w:hyperlink r:id="rId7" w:history="1">
        <w:r w:rsidRPr="003B2900">
          <w:rPr>
            <w:rStyle w:val="Hyperlink"/>
          </w:rPr>
          <w:t>Responsible Tax</w:t>
        </w:r>
        <w:r w:rsidR="003B2900" w:rsidRPr="003B2900">
          <w:rPr>
            <w:rStyle w:val="Hyperlink"/>
          </w:rPr>
          <w:t xml:space="preserve"> Conduct</w:t>
        </w:r>
      </w:hyperlink>
      <w:r>
        <w:t xml:space="preserve">”. </w:t>
      </w:r>
      <w:r w:rsidR="00A46E2E">
        <w:t xml:space="preserve">Following </w:t>
      </w:r>
      <w:r w:rsidR="00DE1394">
        <w:t xml:space="preserve">the successful </w:t>
      </w:r>
      <w:hyperlink r:id="rId8" w:history="1">
        <w:r w:rsidR="00DE1394" w:rsidRPr="00DE1394">
          <w:rPr>
            <w:rStyle w:val="Hyperlink"/>
          </w:rPr>
          <w:t>launch of the Tax Responsibility &amp; Transparency Index (TRTI) at the European Parliament</w:t>
        </w:r>
      </w:hyperlink>
      <w:r w:rsidR="00C03212">
        <w:t xml:space="preserve"> in Spring 2024</w:t>
      </w:r>
      <w:r w:rsidR="00DE1394">
        <w:t>,</w:t>
      </w:r>
      <w:r w:rsidR="00C03212">
        <w:t xml:space="preserve"> </w:t>
      </w:r>
      <w:r w:rsidR="00DE1394">
        <w:t xml:space="preserve">CSR Europe </w:t>
      </w:r>
      <w:r w:rsidR="00C03212">
        <w:t>is</w:t>
      </w:r>
      <w:r w:rsidR="00DE1394">
        <w:t xml:space="preserve"> continu</w:t>
      </w:r>
      <w:r w:rsidR="00C03212">
        <w:t>ing</w:t>
      </w:r>
      <w:r w:rsidR="00DE1394">
        <w:t xml:space="preserve"> to facilitate </w:t>
      </w:r>
      <w:r w:rsidR="00A46E2E">
        <w:t>knowledge-</w:t>
      </w:r>
      <w:r w:rsidR="00C03212">
        <w:t xml:space="preserve">sharing </w:t>
      </w:r>
      <w:r w:rsidR="00A46E2E">
        <w:t>among</w:t>
      </w:r>
      <w:r w:rsidR="00C03212">
        <w:t xml:space="preserve"> businesses across </w:t>
      </w:r>
      <w:r w:rsidR="00A46E2E">
        <w:t>various</w:t>
      </w:r>
      <w:r w:rsidR="00C03212">
        <w:t xml:space="preserve"> sectors</w:t>
      </w:r>
      <w:r w:rsidR="00A46E2E">
        <w:t xml:space="preserve">. </w:t>
      </w:r>
      <w:proofErr w:type="gramStart"/>
      <w:r w:rsidR="00A46E2E">
        <w:t>In particular, platform</w:t>
      </w:r>
      <w:proofErr w:type="gramEnd"/>
      <w:r w:rsidR="00A46E2E">
        <w:t xml:space="preserve"> partners will focus their engagement on</w:t>
      </w:r>
      <w:r w:rsidR="00C03212">
        <w:t xml:space="preserve"> </w:t>
      </w:r>
      <w:r w:rsidR="00C03212" w:rsidRPr="003B2900">
        <w:rPr>
          <w:b/>
          <w:bCs/>
        </w:rPr>
        <w:t>four key aspects of corporate taxation</w:t>
      </w:r>
      <w:r w:rsidR="00C03212">
        <w:t xml:space="preserve"> </w:t>
      </w:r>
      <w:r w:rsidR="00A46E2E">
        <w:t>with</w:t>
      </w:r>
      <w:r w:rsidR="00C03212">
        <w:t>in today’s regulatory landscape:</w:t>
      </w:r>
      <w:r w:rsidR="00DE1394">
        <w:t xml:space="preserve"> </w:t>
      </w:r>
    </w:p>
    <w:p w14:paraId="5D1C7F9B" w14:textId="6503F3F0" w:rsidR="00A950EC" w:rsidRDefault="00A950EC" w:rsidP="00A950EC">
      <w:pPr>
        <w:pStyle w:val="ListParagraph"/>
        <w:numPr>
          <w:ilvl w:val="0"/>
          <w:numId w:val="2"/>
        </w:numPr>
        <w:rPr>
          <w:b/>
          <w:bCs/>
        </w:rPr>
      </w:pPr>
      <w:r w:rsidRPr="003B2900">
        <w:rPr>
          <w:b/>
          <w:bCs/>
        </w:rPr>
        <w:t>Policy &amp; Strategy</w:t>
      </w:r>
      <w:r>
        <w:rPr>
          <w:b/>
          <w:bCs/>
        </w:rPr>
        <w:t xml:space="preserve"> </w:t>
      </w:r>
    </w:p>
    <w:p w14:paraId="512EB6A1" w14:textId="0152A10C" w:rsidR="00A950EC" w:rsidRPr="003B2900" w:rsidRDefault="00A46E2E" w:rsidP="003B2900">
      <w:pPr>
        <w:pStyle w:val="ListParagraph"/>
        <w:jc w:val="both"/>
      </w:pPr>
      <w:r>
        <w:t>A</w:t>
      </w:r>
      <w:r w:rsidR="00C03212">
        <w:t xml:space="preserve"> deep dive </w:t>
      </w:r>
      <w:r>
        <w:t>into</w:t>
      </w:r>
      <w:r w:rsidR="00C03212">
        <w:t xml:space="preserve"> </w:t>
      </w:r>
      <w:r w:rsidR="00A950EC" w:rsidRPr="003B2900">
        <w:t xml:space="preserve">corporate </w:t>
      </w:r>
      <w:r w:rsidR="00C03212">
        <w:t xml:space="preserve">approaches to </w:t>
      </w:r>
      <w:r w:rsidR="00A950EC" w:rsidRPr="003B2900">
        <w:t>tax policy and strategy,</w:t>
      </w:r>
      <w:r w:rsidR="00A950EC">
        <w:t xml:space="preserve"> anti-avoidance commitments, </w:t>
      </w:r>
      <w:r w:rsidR="00C03212">
        <w:t>and</w:t>
      </w:r>
      <w:r w:rsidR="00A950EC" w:rsidRPr="003B2900">
        <w:t xml:space="preserve"> alignment with international sustainability frameworks, guidelines, initiatives, and standards.</w:t>
      </w:r>
    </w:p>
    <w:p w14:paraId="15BED293" w14:textId="1E4DA8CC" w:rsidR="00A950EC" w:rsidRDefault="00A950EC" w:rsidP="00A950EC">
      <w:pPr>
        <w:pStyle w:val="ListParagraph"/>
        <w:numPr>
          <w:ilvl w:val="0"/>
          <w:numId w:val="2"/>
        </w:numPr>
        <w:rPr>
          <w:b/>
          <w:bCs/>
        </w:rPr>
      </w:pPr>
      <w:r w:rsidRPr="003B2900">
        <w:rPr>
          <w:b/>
          <w:bCs/>
        </w:rPr>
        <w:t>Management &amp; Governance</w:t>
      </w:r>
    </w:p>
    <w:p w14:paraId="4E9FF857" w14:textId="4E583072" w:rsidR="00A950EC" w:rsidRPr="009A535C" w:rsidRDefault="00C03212" w:rsidP="003B2900">
      <w:pPr>
        <w:pStyle w:val="ListParagraph"/>
      </w:pPr>
      <w:r>
        <w:t>Addressing c</w:t>
      </w:r>
      <w:r w:rsidR="00A950EC" w:rsidRPr="003B2900">
        <w:t>orporate tax governance and control frameworks,</w:t>
      </w:r>
      <w:r>
        <w:t xml:space="preserve"> the </w:t>
      </w:r>
      <w:r w:rsidR="009A535C" w:rsidRPr="003B2900">
        <w:t xml:space="preserve">management of tax as a material ESG and sustainability </w:t>
      </w:r>
      <w:r w:rsidR="00A46E2E">
        <w:t>issue,</w:t>
      </w:r>
      <w:r>
        <w:t xml:space="preserve"> and </w:t>
      </w:r>
      <w:r w:rsidR="009A535C" w:rsidRPr="003B2900">
        <w:t>internal communication</w:t>
      </w:r>
      <w:r w:rsidR="00A46E2E">
        <w:t xml:space="preserve"> activities</w:t>
      </w:r>
      <w:r>
        <w:t xml:space="preserve">, amongst other </w:t>
      </w:r>
      <w:r w:rsidR="00A46E2E">
        <w:t>elements</w:t>
      </w:r>
      <w:r>
        <w:t xml:space="preserve">. </w:t>
      </w:r>
      <w:r w:rsidR="009A535C" w:rsidRPr="003B2900">
        <w:t xml:space="preserve"> </w:t>
      </w:r>
    </w:p>
    <w:p w14:paraId="129276FC" w14:textId="46E06EB9" w:rsidR="00A950EC" w:rsidRDefault="00A950EC" w:rsidP="00A950EC">
      <w:pPr>
        <w:pStyle w:val="ListParagraph"/>
        <w:numPr>
          <w:ilvl w:val="0"/>
          <w:numId w:val="2"/>
        </w:numPr>
        <w:rPr>
          <w:b/>
          <w:bCs/>
        </w:rPr>
      </w:pPr>
      <w:r w:rsidRPr="003B2900">
        <w:rPr>
          <w:b/>
          <w:bCs/>
        </w:rPr>
        <w:t xml:space="preserve">Stakeholder Engagement </w:t>
      </w:r>
    </w:p>
    <w:p w14:paraId="53F05E97" w14:textId="049C8DA2" w:rsidR="009A535C" w:rsidRPr="009A535C" w:rsidRDefault="00A46E2E" w:rsidP="003B2900">
      <w:pPr>
        <w:pStyle w:val="ListParagraph"/>
      </w:pPr>
      <w:r>
        <w:t>Exploring how companies engage with</w:t>
      </w:r>
      <w:r w:rsidR="00C03212">
        <w:t xml:space="preserve"> suppliers, tax authorities, and government representatives </w:t>
      </w:r>
      <w:r>
        <w:t xml:space="preserve">on tax matters, </w:t>
      </w:r>
      <w:r w:rsidR="009A535C" w:rsidRPr="003B2900">
        <w:t>ma</w:t>
      </w:r>
      <w:r>
        <w:t>nage</w:t>
      </w:r>
      <w:r w:rsidR="009A535C" w:rsidRPr="003B2900">
        <w:t xml:space="preserve"> stakeholders’ concerns</w:t>
      </w:r>
      <w:r w:rsidR="00C03212">
        <w:t xml:space="preserve"> and expectations</w:t>
      </w:r>
      <w:r>
        <w:t>,</w:t>
      </w:r>
      <w:r w:rsidR="00C03212">
        <w:t xml:space="preserve"> and </w:t>
      </w:r>
      <w:r>
        <w:t>participate</w:t>
      </w:r>
      <w:r w:rsidR="009A535C">
        <w:t xml:space="preserve"> in programmes </w:t>
      </w:r>
      <w:r>
        <w:t xml:space="preserve">promoting </w:t>
      </w:r>
      <w:r w:rsidR="009A535C">
        <w:t>responsible tax conduct and transparency</w:t>
      </w:r>
      <w:r w:rsidR="009A535C" w:rsidRPr="003B2900">
        <w:t>.</w:t>
      </w:r>
    </w:p>
    <w:p w14:paraId="1CC6F2D0" w14:textId="5C545D06" w:rsidR="00A950EC" w:rsidRDefault="00A950EC" w:rsidP="00A950EC">
      <w:pPr>
        <w:pStyle w:val="ListParagraph"/>
        <w:numPr>
          <w:ilvl w:val="0"/>
          <w:numId w:val="2"/>
        </w:numPr>
        <w:rPr>
          <w:b/>
          <w:bCs/>
        </w:rPr>
      </w:pPr>
      <w:r w:rsidRPr="003B2900">
        <w:rPr>
          <w:b/>
          <w:bCs/>
        </w:rPr>
        <w:t xml:space="preserve">Transparency &amp; Reporting </w:t>
      </w:r>
    </w:p>
    <w:p w14:paraId="62A6AF90" w14:textId="691B2100" w:rsidR="009A535C" w:rsidRPr="009A535C" w:rsidRDefault="00A46E2E" w:rsidP="003B2900">
      <w:pPr>
        <w:pStyle w:val="ListParagraph"/>
        <w:jc w:val="both"/>
      </w:pPr>
      <w:r>
        <w:t>Addressing h</w:t>
      </w:r>
      <w:r w:rsidR="00C03212">
        <w:t xml:space="preserve">ow companies </w:t>
      </w:r>
      <w:r>
        <w:t>present</w:t>
      </w:r>
      <w:r w:rsidR="00C03212">
        <w:t xml:space="preserve"> </w:t>
      </w:r>
      <w:r w:rsidR="009A535C" w:rsidRPr="003B2900">
        <w:t>tax</w:t>
      </w:r>
      <w:r>
        <w:t>-related information</w:t>
      </w:r>
      <w:r w:rsidR="009A535C" w:rsidRPr="003B2900">
        <w:t xml:space="preserve"> in financial statements</w:t>
      </w:r>
      <w:r>
        <w:t xml:space="preserve"> and align with </w:t>
      </w:r>
      <w:r w:rsidR="009A535C" w:rsidRPr="003B2900">
        <w:t xml:space="preserve">international sustainability reporting frameworks, </w:t>
      </w:r>
      <w:r>
        <w:t xml:space="preserve">such as </w:t>
      </w:r>
      <w:r w:rsidR="009A535C" w:rsidRPr="003B2900">
        <w:t xml:space="preserve">the </w:t>
      </w:r>
      <w:r w:rsidR="00C03212">
        <w:t xml:space="preserve">European Union’s </w:t>
      </w:r>
      <w:r w:rsidR="009A535C" w:rsidRPr="003B2900">
        <w:t>C</w:t>
      </w:r>
      <w:r w:rsidR="00C03212">
        <w:t xml:space="preserve">ountry </w:t>
      </w:r>
      <w:proofErr w:type="gramStart"/>
      <w:r w:rsidR="009A535C" w:rsidRPr="003B2900">
        <w:t>B</w:t>
      </w:r>
      <w:r w:rsidR="00C03212">
        <w:t>y</w:t>
      </w:r>
      <w:proofErr w:type="gramEnd"/>
      <w:r w:rsidR="00C03212">
        <w:t xml:space="preserve"> </w:t>
      </w:r>
      <w:r w:rsidR="009A535C" w:rsidRPr="003B2900">
        <w:t>C</w:t>
      </w:r>
      <w:r w:rsidR="00C03212">
        <w:t xml:space="preserve">ountry </w:t>
      </w:r>
      <w:r w:rsidR="009A535C" w:rsidRPr="003B2900">
        <w:t>R</w:t>
      </w:r>
      <w:r w:rsidR="00C03212">
        <w:t>eporting Directive.</w:t>
      </w:r>
    </w:p>
    <w:p w14:paraId="2848F1D6" w14:textId="455EF54C" w:rsidR="00A950EC" w:rsidRDefault="00A950EC" w:rsidP="00A950EC">
      <w:pPr>
        <w:pStyle w:val="ListParagraph"/>
        <w:numPr>
          <w:ilvl w:val="0"/>
          <w:numId w:val="2"/>
        </w:numPr>
        <w:rPr>
          <w:b/>
          <w:bCs/>
        </w:rPr>
      </w:pPr>
      <w:r w:rsidRPr="003B2900">
        <w:rPr>
          <w:b/>
          <w:bCs/>
        </w:rPr>
        <w:t xml:space="preserve">Contribution &amp; Narrative </w:t>
      </w:r>
    </w:p>
    <w:p w14:paraId="4130881A" w14:textId="33ACE5C8" w:rsidR="009A535C" w:rsidRPr="00C03212" w:rsidRDefault="00A46E2E" w:rsidP="003B2900">
      <w:pPr>
        <w:pStyle w:val="ListParagraph"/>
        <w:jc w:val="both"/>
      </w:pPr>
      <w:r>
        <w:t>Understanding h</w:t>
      </w:r>
      <w:r w:rsidR="00C03212">
        <w:t xml:space="preserve">ow companies </w:t>
      </w:r>
      <w:r>
        <w:t>develop</w:t>
      </w:r>
      <w:r w:rsidR="00C03212">
        <w:t xml:space="preserve"> their tax narrative and </w:t>
      </w:r>
      <w:r>
        <w:t xml:space="preserve">respond to </w:t>
      </w:r>
      <w:r w:rsidR="009A535C" w:rsidRPr="003B2900">
        <w:t>tax controversies or uncertain tax positions</w:t>
      </w:r>
      <w:r w:rsidR="00C03212">
        <w:t>.</w:t>
      </w:r>
    </w:p>
    <w:p w14:paraId="08F09CAC" w14:textId="679B21F3" w:rsidR="00C03212" w:rsidRDefault="00C03212" w:rsidP="00642A37">
      <w:pPr>
        <w:jc w:val="both"/>
      </w:pPr>
      <w:r>
        <w:t xml:space="preserve">Under the guidance of CSR Europe experts, </w:t>
      </w:r>
      <w:r w:rsidRPr="00C03212">
        <w:t xml:space="preserve">companies </w:t>
      </w:r>
      <w:r>
        <w:t>will</w:t>
      </w:r>
      <w:r w:rsidRPr="00C03212">
        <w:t xml:space="preserve"> engage with peers, investors, civil society</w:t>
      </w:r>
      <w:r>
        <w:t xml:space="preserve"> representatives</w:t>
      </w:r>
      <w:r w:rsidRPr="00C03212">
        <w:t>, and policymakers</w:t>
      </w:r>
      <w:r>
        <w:t xml:space="preserve"> </w:t>
      </w:r>
      <w:r w:rsidR="00A46E2E">
        <w:t xml:space="preserve">through </w:t>
      </w:r>
      <w:r>
        <w:t xml:space="preserve">a rich program of activities, </w:t>
      </w:r>
      <w:r w:rsidR="00A46E2E">
        <w:t xml:space="preserve">including </w:t>
      </w:r>
      <w:r>
        <w:t>online and offline workshops, webinars, and networking opportunities</w:t>
      </w:r>
      <w:r w:rsidRPr="00C03212">
        <w:t>.</w:t>
      </w:r>
      <w:r>
        <w:t xml:space="preserve"> </w:t>
      </w:r>
      <w:r w:rsidRPr="003B2900">
        <w:rPr>
          <w:b/>
          <w:bCs/>
        </w:rPr>
        <w:t>A tailored benchmark of your company’s performance on tax is also foreseen for new partners</w:t>
      </w:r>
      <w:r>
        <w:t xml:space="preserve"> who did not previously take </w:t>
      </w:r>
      <w:r>
        <w:lastRenderedPageBreak/>
        <w:t xml:space="preserve">the </w:t>
      </w:r>
      <w:r w:rsidRPr="00C03212">
        <w:t>Tax Responsibility &amp; Transparency Index (TRTI)</w:t>
      </w:r>
      <w:r w:rsidR="00155D7B">
        <w:t>, co-developed by CSR Europe with Fair Tax Foundation</w:t>
      </w:r>
      <w:r>
        <w:t>.</w:t>
      </w:r>
    </w:p>
    <w:p w14:paraId="629CB55A" w14:textId="2149D4CF" w:rsidR="00A46E2E" w:rsidRDefault="00A46E2E" w:rsidP="00642A37">
      <w:pPr>
        <w:jc w:val="both"/>
      </w:pPr>
      <w:r>
        <w:t>In today’s landscape, companies are accountable not only for f</w:t>
      </w:r>
      <w:r w:rsidRPr="00A46E2E">
        <w:t xml:space="preserve">inancial performance, </w:t>
      </w:r>
      <w:r>
        <w:t>but also for their</w:t>
      </w:r>
      <w:r w:rsidRPr="00A46E2E">
        <w:t xml:space="preserve"> ethical conduct, social impact, and environmental sustainability. This platform enables you </w:t>
      </w:r>
      <w:r>
        <w:t xml:space="preserve">to </w:t>
      </w:r>
      <w:r w:rsidRPr="00A46E2E">
        <w:t>develop</w:t>
      </w:r>
      <w:r>
        <w:t xml:space="preserve">, </w:t>
      </w:r>
      <w:r w:rsidRPr="00A46E2E">
        <w:t>implement</w:t>
      </w:r>
      <w:r>
        <w:t>, and communicate</w:t>
      </w:r>
      <w:r w:rsidRPr="00A46E2E">
        <w:t xml:space="preserve"> a robust tax strategy </w:t>
      </w:r>
      <w:r>
        <w:t>that</w:t>
      </w:r>
      <w:r w:rsidRPr="00A46E2E">
        <w:t xml:space="preserve"> </w:t>
      </w:r>
      <w:r>
        <w:t>meets the growing</w:t>
      </w:r>
      <w:r w:rsidRPr="00A46E2E">
        <w:t xml:space="preserve"> expectations </w:t>
      </w:r>
      <w:r>
        <w:t xml:space="preserve">of </w:t>
      </w:r>
      <w:r w:rsidRPr="00A46E2E">
        <w:t>stakeholder</w:t>
      </w:r>
      <w:r>
        <w:t xml:space="preserve">s and complies with </w:t>
      </w:r>
      <w:r w:rsidRPr="00A46E2E">
        <w:t>evolving regulations</w:t>
      </w:r>
      <w:r>
        <w:t>.</w:t>
      </w:r>
    </w:p>
    <w:p w14:paraId="5B0DA132" w14:textId="77777777" w:rsidR="00C03212" w:rsidRDefault="00C03212" w:rsidP="00A4542D">
      <w:pPr>
        <w:spacing w:after="0"/>
        <w:jc w:val="both"/>
        <w:rPr>
          <w:b/>
          <w:bCs/>
        </w:rPr>
      </w:pPr>
    </w:p>
    <w:p w14:paraId="03B08BD4" w14:textId="3AE0BF09" w:rsidR="00A4542D" w:rsidRPr="003B2900" w:rsidRDefault="00A4542D" w:rsidP="003B2900">
      <w:pPr>
        <w:spacing w:after="0"/>
        <w:jc w:val="both"/>
        <w:rPr>
          <w:b/>
          <w:bCs/>
        </w:rPr>
      </w:pPr>
      <w:r w:rsidRPr="003B2900">
        <w:rPr>
          <w:b/>
          <w:bCs/>
        </w:rPr>
        <w:t>For more information:</w:t>
      </w:r>
    </w:p>
    <w:p w14:paraId="016D27C4" w14:textId="1A788C7B" w:rsidR="00A4542D" w:rsidRDefault="00A4542D" w:rsidP="00155D7B">
      <w:pPr>
        <w:pStyle w:val="ListParagraph"/>
        <w:numPr>
          <w:ilvl w:val="0"/>
          <w:numId w:val="2"/>
        </w:numPr>
        <w:spacing w:after="0"/>
        <w:jc w:val="both"/>
        <w:rPr>
          <w:i/>
          <w:iCs/>
        </w:rPr>
      </w:pPr>
      <w:hyperlink r:id="rId9" w:history="1">
        <w:r w:rsidRPr="00A4542D">
          <w:rPr>
            <w:rStyle w:val="Hyperlink"/>
          </w:rPr>
          <w:t>Martina Cappelli</w:t>
        </w:r>
      </w:hyperlink>
      <w:r w:rsidR="00155D7B">
        <w:t xml:space="preserve"> , </w:t>
      </w:r>
      <w:r w:rsidRPr="003B2900">
        <w:rPr>
          <w:i/>
          <w:iCs/>
        </w:rPr>
        <w:t>Senior Project Manager</w:t>
      </w:r>
    </w:p>
    <w:p w14:paraId="2BAB8444" w14:textId="7CB0AA5D" w:rsidR="00155D7B" w:rsidRPr="003B2900" w:rsidRDefault="00155D7B" w:rsidP="003B2900">
      <w:pPr>
        <w:pStyle w:val="ListParagraph"/>
        <w:numPr>
          <w:ilvl w:val="0"/>
          <w:numId w:val="2"/>
        </w:numPr>
        <w:spacing w:after="0"/>
        <w:jc w:val="both"/>
        <w:rPr>
          <w:i/>
          <w:iCs/>
        </w:rPr>
      </w:pPr>
      <w:hyperlink r:id="rId10" w:history="1">
        <w:r w:rsidRPr="003B2900">
          <w:rPr>
            <w:rStyle w:val="Hyperlink"/>
          </w:rPr>
          <w:t>Visit the webpage</w:t>
        </w:r>
      </w:hyperlink>
      <w:r w:rsidRPr="003B2900">
        <w:t xml:space="preserve"> of the</w:t>
      </w:r>
      <w:r>
        <w:rPr>
          <w:i/>
          <w:iCs/>
        </w:rPr>
        <w:t xml:space="preserve"> </w:t>
      </w:r>
      <w:r w:rsidRPr="00C03212">
        <w:t>Tax Responsibility &amp; Transparency Index</w:t>
      </w:r>
    </w:p>
    <w:sectPr w:rsidR="00155D7B" w:rsidRPr="003B2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E2903"/>
    <w:multiLevelType w:val="hybridMultilevel"/>
    <w:tmpl w:val="425E81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61B71"/>
    <w:multiLevelType w:val="hybridMultilevel"/>
    <w:tmpl w:val="4630FE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329991">
    <w:abstractNumId w:val="0"/>
  </w:num>
  <w:num w:numId="2" w16cid:durableId="859583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Y3NLYwMjQwsrSwNDNT0lEKTi0uzszPAykwqgUAF2QnBywAAAA="/>
  </w:docVars>
  <w:rsids>
    <w:rsidRoot w:val="00770B48"/>
    <w:rsid w:val="00094164"/>
    <w:rsid w:val="00155D7B"/>
    <w:rsid w:val="003B2900"/>
    <w:rsid w:val="003F24AD"/>
    <w:rsid w:val="00416140"/>
    <w:rsid w:val="005548D8"/>
    <w:rsid w:val="0061023D"/>
    <w:rsid w:val="00642A37"/>
    <w:rsid w:val="006B5112"/>
    <w:rsid w:val="006F10F0"/>
    <w:rsid w:val="0076100F"/>
    <w:rsid w:val="00770B48"/>
    <w:rsid w:val="008C7787"/>
    <w:rsid w:val="009A535C"/>
    <w:rsid w:val="00A4542D"/>
    <w:rsid w:val="00A46E2E"/>
    <w:rsid w:val="00A641E0"/>
    <w:rsid w:val="00A950EC"/>
    <w:rsid w:val="00B164E1"/>
    <w:rsid w:val="00C03212"/>
    <w:rsid w:val="00CA1965"/>
    <w:rsid w:val="00DE1394"/>
    <w:rsid w:val="00F2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7983E55"/>
  <w15:chartTrackingRefBased/>
  <w15:docId w15:val="{1E466D57-BC77-4E20-B9E6-BCB9E62B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0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B4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70B4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B48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B48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B48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B48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B48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B48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B48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70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B4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B48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70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B48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770B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B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B48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770B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64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4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4542D"/>
    <w:pPr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4542D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1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1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196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96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8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reurope.org/newsbundle-articles/launch-of-the-tax-responsibility-and-transparency-inde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sreurope.org/responsible-tax-conduc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sreurope.org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axindex.ne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@csreurop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BB812-1CBC-4ECD-AD3D-6EDADC37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 Massarutto</dc:creator>
  <cp:keywords/>
  <dc:description/>
  <cp:lastModifiedBy>Daria Delnevo</cp:lastModifiedBy>
  <cp:revision>4</cp:revision>
  <dcterms:created xsi:type="dcterms:W3CDTF">2024-10-24T10:40:00Z</dcterms:created>
  <dcterms:modified xsi:type="dcterms:W3CDTF">2025-01-14T08:12:00Z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c25b59f50fb3c532bb68de23160bca23c73b39994a06c1fcc7f21eb60d68011a</vt:lpwstr>
  </property>
</Properties>
</file>